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5月28日，县委政法委组织召开涉法涉诉案件分析研判会议，对7起重点案件从法理和维护社会稳定、保障民生角度出发，逐一进行了调度和分析研判，找准突破口，多措并举，认真加以解决；特别是对久拖未决的执行案件，要以正在开展的“基本解决执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难案件专项行动”为契机，加大执行力度，尽快结案，最大限度维护当事人合法权益，减少和杜绝信访案件发生。县委常委、政法委书记曹纯章同志出席并讲意见，县委政法委有关领导及县法院党组成员和具体办案人员参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50E05"/>
    <w:rsid w:val="4F7C5D4B"/>
    <w:rsid w:val="60572329"/>
    <w:rsid w:val="74E50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2018-05-28T07:38:00Z</dcterms:created>
  <dc:creator>政法委</dc:creator>
  <cp:lastModifiedBy>政法委</cp:lastModifiedBy>
  <dcterms:modified xsi:type="dcterms:W3CDTF">2018-05-28T07:39:03Z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